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3" w:rsidRDefault="00275847" w:rsidP="0027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75847" w:rsidRDefault="00275847" w:rsidP="0027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процедуры оценки предметных и методических компетенций учителей Ярославской области</w:t>
      </w:r>
      <w:r w:rsidR="009641B1">
        <w:rPr>
          <w:rFonts w:ascii="Times New Roman" w:hAnsi="Times New Roman" w:cs="Times New Roman"/>
          <w:sz w:val="28"/>
          <w:szCs w:val="28"/>
        </w:rPr>
        <w:t xml:space="preserve"> (для ШНОР и ШНСУ</w:t>
      </w:r>
      <w:r w:rsidR="002272C8">
        <w:rPr>
          <w:rFonts w:ascii="Times New Roman" w:hAnsi="Times New Roman" w:cs="Times New Roman"/>
          <w:sz w:val="28"/>
          <w:szCs w:val="28"/>
        </w:rPr>
        <w:t>, 2021 год</w:t>
      </w:r>
      <w:bookmarkStart w:id="0" w:name="_GoBack"/>
      <w:bookmarkEnd w:id="0"/>
      <w:r w:rsidR="009641B1">
        <w:rPr>
          <w:rFonts w:ascii="Times New Roman" w:hAnsi="Times New Roman" w:cs="Times New Roman"/>
          <w:sz w:val="28"/>
          <w:szCs w:val="28"/>
        </w:rPr>
        <w:t>)</w:t>
      </w: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02.04.2021 № АК-152/08 в Ярославской области была организована процедура оценки предметных и методических компетенц</w:t>
      </w:r>
      <w:r w:rsidR="009641B1">
        <w:rPr>
          <w:rFonts w:ascii="Times New Roman" w:hAnsi="Times New Roman" w:cs="Times New Roman"/>
          <w:sz w:val="28"/>
          <w:szCs w:val="28"/>
        </w:rPr>
        <w:t>ий учителей Ярославской области, в том числе и учителей школ с низкими образовательными результатами и школ, находящихся в сложных социальных условиях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процедуры оценки: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 учителей по предметам: русский язык, математика, физика, химия, биология, литература, история, обществознание, география,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 и образовательных организаций, в том числе для решения задач по формированию и сопровождению индивидуальных образовательных маршрутов педагогов;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методического сопровождения педагогических работников в целях обеспечения их непрерывного профессионального развития на основании результатов оценки предметных и методических компетенций;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всего спектра задач в рамках обеспе</w:t>
      </w:r>
      <w:r w:rsidR="00887D65">
        <w:rPr>
          <w:rFonts w:ascii="Times New Roman" w:hAnsi="Times New Roman" w:cs="Times New Roman"/>
          <w:sz w:val="28"/>
          <w:szCs w:val="28"/>
        </w:rPr>
        <w:t>чения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</w:t>
      </w:r>
      <w:r w:rsidR="00887D65">
        <w:rPr>
          <w:rFonts w:ascii="Times New Roman" w:hAnsi="Times New Roman" w:cs="Times New Roman"/>
          <w:sz w:val="28"/>
          <w:szCs w:val="28"/>
        </w:rPr>
        <w:t>едагогических работников, созд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D65">
        <w:rPr>
          <w:rFonts w:ascii="Times New Roman" w:hAnsi="Times New Roman" w:cs="Times New Roman"/>
          <w:sz w:val="28"/>
          <w:szCs w:val="28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887D65">
        <w:rPr>
          <w:rFonts w:ascii="Times New Roman" w:hAnsi="Times New Roman" w:cs="Times New Roman"/>
          <w:sz w:val="28"/>
          <w:szCs w:val="28"/>
        </w:rPr>
        <w:t xml:space="preserve"> мероприятий национального проекта «Образование».</w:t>
      </w: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образовании Ярославской области от 10.09.2021 № 218/01-04 «</w:t>
      </w:r>
      <w:r w:rsidRPr="00920E54">
        <w:rPr>
          <w:rFonts w:ascii="Times New Roman" w:hAnsi="Times New Roman" w:cs="Times New Roman"/>
          <w:sz w:val="28"/>
          <w:szCs w:val="28"/>
        </w:rPr>
        <w:t>О проведении оценки предметных и методических компетенций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54">
        <w:rPr>
          <w:rFonts w:ascii="Times New Roman" w:hAnsi="Times New Roman" w:cs="Times New Roman"/>
          <w:sz w:val="28"/>
          <w:szCs w:val="28"/>
        </w:rPr>
        <w:t>в рамках сопровождения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54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 были проведены следующие мероприятия:</w:t>
      </w:r>
    </w:p>
    <w:p w:rsidR="00275847" w:rsidRPr="00920E54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0E54">
        <w:rPr>
          <w:rFonts w:ascii="Times New Roman" w:hAnsi="Times New Roman" w:cs="Times New Roman"/>
          <w:sz w:val="28"/>
          <w:szCs w:val="28"/>
        </w:rPr>
        <w:t xml:space="preserve">егиональным координатором процедуры оценки </w:t>
      </w:r>
      <w:r>
        <w:rPr>
          <w:rFonts w:ascii="Times New Roman" w:hAnsi="Times New Roman" w:cs="Times New Roman"/>
          <w:sz w:val="28"/>
          <w:szCs w:val="28"/>
        </w:rPr>
        <w:t>назначена Иванова</w:t>
      </w:r>
      <w:r w:rsidRPr="00920E54">
        <w:rPr>
          <w:rFonts w:ascii="Times New Roman" w:hAnsi="Times New Roman" w:cs="Times New Roman"/>
          <w:sz w:val="28"/>
          <w:szCs w:val="28"/>
        </w:rPr>
        <w:t xml:space="preserve"> Любовь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E54">
        <w:rPr>
          <w:rFonts w:ascii="Times New Roman" w:hAnsi="Times New Roman" w:cs="Times New Roman"/>
          <w:sz w:val="28"/>
          <w:szCs w:val="28"/>
        </w:rPr>
        <w:t xml:space="preserve">, методист Центра непрерывного повышения профессионального мастерства педагогических работников ГАУ ДПО ЯО </w:t>
      </w: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  <w:r w:rsidRPr="00920E54">
        <w:rPr>
          <w:rFonts w:ascii="Times New Roman" w:hAnsi="Times New Roman" w:cs="Times New Roman"/>
          <w:sz w:val="28"/>
          <w:szCs w:val="28"/>
        </w:rPr>
        <w:t>.</w:t>
      </w:r>
    </w:p>
    <w:p w:rsidR="00537872" w:rsidRDefault="00275847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0E54">
        <w:rPr>
          <w:rFonts w:ascii="Times New Roman" w:hAnsi="Times New Roman" w:cs="Times New Roman"/>
          <w:sz w:val="28"/>
          <w:szCs w:val="28"/>
        </w:rPr>
        <w:t>. Утвер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Pr="00920E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7872">
        <w:rPr>
          <w:rFonts w:ascii="Times New Roman" w:hAnsi="Times New Roman" w:cs="Times New Roman"/>
          <w:sz w:val="28"/>
          <w:szCs w:val="28"/>
        </w:rPr>
        <w:t>ы</w:t>
      </w:r>
      <w:r w:rsidRPr="00920E54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</w:t>
      </w:r>
      <w:r w:rsidR="00537872">
        <w:rPr>
          <w:rFonts w:ascii="Times New Roman" w:hAnsi="Times New Roman" w:cs="Times New Roman"/>
          <w:sz w:val="28"/>
          <w:szCs w:val="28"/>
        </w:rPr>
        <w:t>: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профессионального образования «Информационно-образовательный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г. Рыбинска;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Управление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Даниловского муниципального района.</w:t>
      </w:r>
    </w:p>
    <w:p w:rsidR="00275847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275847" w:rsidRPr="00920E54">
        <w:rPr>
          <w:rFonts w:ascii="Times New Roman" w:hAnsi="Times New Roman" w:cs="Times New Roman"/>
          <w:sz w:val="28"/>
          <w:szCs w:val="28"/>
        </w:rPr>
        <w:t>21 сентября 2021 года 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5847" w:rsidRPr="00920E54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предметных и </w:t>
      </w:r>
      <w:r w:rsidR="00275847" w:rsidRPr="00920E54">
        <w:rPr>
          <w:rFonts w:ascii="Times New Roman" w:hAnsi="Times New Roman" w:cs="Times New Roman"/>
          <w:sz w:val="28"/>
          <w:szCs w:val="28"/>
        </w:rPr>
        <w:t xml:space="preserve">методических компетенций </w:t>
      </w:r>
      <w:r w:rsidR="009641B1">
        <w:rPr>
          <w:rFonts w:ascii="Times New Roman" w:hAnsi="Times New Roman" w:cs="Times New Roman"/>
          <w:sz w:val="28"/>
          <w:szCs w:val="28"/>
        </w:rPr>
        <w:t>прошли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847" w:rsidRPr="00920E54">
        <w:rPr>
          <w:rFonts w:ascii="Times New Roman" w:hAnsi="Times New Roman" w:cs="Times New Roman"/>
          <w:sz w:val="28"/>
          <w:szCs w:val="28"/>
        </w:rPr>
        <w:t>учителей по предметам: физика</w:t>
      </w:r>
      <w:r w:rsidR="009641B1">
        <w:rPr>
          <w:rFonts w:ascii="Times New Roman" w:hAnsi="Times New Roman" w:cs="Times New Roman"/>
          <w:sz w:val="28"/>
          <w:szCs w:val="28"/>
        </w:rPr>
        <w:t xml:space="preserve"> (</w:t>
      </w:r>
      <w:r w:rsidR="009B76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химия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1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биология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ист</w:t>
      </w:r>
      <w:r w:rsidR="00275847">
        <w:rPr>
          <w:rFonts w:ascii="Times New Roman" w:hAnsi="Times New Roman" w:cs="Times New Roman"/>
          <w:sz w:val="28"/>
          <w:szCs w:val="28"/>
        </w:rPr>
        <w:t>ория</w:t>
      </w:r>
      <w:r w:rsidR="009641B1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275847">
        <w:rPr>
          <w:rFonts w:ascii="Times New Roman" w:hAnsi="Times New Roman" w:cs="Times New Roman"/>
          <w:sz w:val="28"/>
          <w:szCs w:val="28"/>
        </w:rPr>
        <w:t>, 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7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275847">
        <w:rPr>
          <w:rFonts w:ascii="Times New Roman" w:hAnsi="Times New Roman" w:cs="Times New Roman"/>
          <w:sz w:val="28"/>
          <w:szCs w:val="28"/>
        </w:rPr>
        <w:t>, обществознание</w:t>
      </w:r>
      <w:r w:rsidR="009641B1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proofErr w:type="gramStart"/>
      <w:r w:rsidR="007D1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9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D196C">
        <w:rPr>
          <w:rFonts w:ascii="Times New Roman" w:hAnsi="Times New Roman" w:cs="Times New Roman"/>
          <w:sz w:val="28"/>
          <w:szCs w:val="28"/>
        </w:rPr>
        <w:t xml:space="preserve">то составило 25,6% от общего количества </w:t>
      </w:r>
      <w:r w:rsidR="008779B8">
        <w:rPr>
          <w:rFonts w:ascii="Times New Roman" w:hAnsi="Times New Roman" w:cs="Times New Roman"/>
          <w:sz w:val="28"/>
          <w:szCs w:val="28"/>
        </w:rPr>
        <w:t>тестируемых за этот период.</w:t>
      </w:r>
    </w:p>
    <w:p w:rsidR="000A3A5F" w:rsidRDefault="000A3A5F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процента выполнения учителями заданий предметной и методической частей</w:t>
      </w:r>
      <w:r w:rsidR="00731DB4">
        <w:rPr>
          <w:rFonts w:ascii="Times New Roman" w:hAnsi="Times New Roman" w:cs="Times New Roman"/>
          <w:sz w:val="28"/>
          <w:szCs w:val="28"/>
        </w:rPr>
        <w:t>, а также соответствующий этому уровень,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31D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731DB4">
        <w:rPr>
          <w:rFonts w:ascii="Times New Roman" w:hAnsi="Times New Roman" w:cs="Times New Roman"/>
          <w:sz w:val="28"/>
          <w:szCs w:val="28"/>
        </w:rPr>
        <w:t xml:space="preserve"> и на рисунк</w:t>
      </w:r>
      <w:r w:rsidR="00CA3F27">
        <w:rPr>
          <w:rFonts w:ascii="Times New Roman" w:hAnsi="Times New Roman" w:cs="Times New Roman"/>
          <w:sz w:val="28"/>
          <w:szCs w:val="28"/>
        </w:rPr>
        <w:t>ах</w:t>
      </w:r>
      <w:r w:rsidR="00731DB4">
        <w:rPr>
          <w:rFonts w:ascii="Times New Roman" w:hAnsi="Times New Roman" w:cs="Times New Roman"/>
          <w:sz w:val="28"/>
          <w:szCs w:val="28"/>
        </w:rPr>
        <w:t xml:space="preserve"> 1</w:t>
      </w:r>
      <w:r w:rsidR="00CA3F2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5F" w:rsidRDefault="000A3A5F" w:rsidP="000A3A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A3A5F" w:rsidRDefault="000A3A5F" w:rsidP="000A3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процента выполнения учителями заданий предметной и методической частей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4"/>
        <w:gridCol w:w="2543"/>
        <w:gridCol w:w="1728"/>
      </w:tblGrid>
      <w:tr w:rsidR="0044235D" w:rsidTr="0044235D">
        <w:tc>
          <w:tcPr>
            <w:tcW w:w="2660" w:type="dxa"/>
            <w:vMerge w:val="restart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часть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1728" w:type="dxa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44235D" w:rsidTr="000318A0">
        <w:tc>
          <w:tcPr>
            <w:tcW w:w="2660" w:type="dxa"/>
            <w:vMerge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4" w:type="dxa"/>
            <w:vAlign w:val="center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44235D" w:rsidP="007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826D94" w:rsidP="007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4" w:type="dxa"/>
            <w:vAlign w:val="center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826D94" w:rsidP="007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4" w:type="dxa"/>
            <w:vAlign w:val="center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  <w:r w:rsidR="00826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</w:t>
            </w:r>
          </w:p>
        </w:tc>
        <w:tc>
          <w:tcPr>
            <w:tcW w:w="2414" w:type="dxa"/>
            <w:vAlign w:val="center"/>
          </w:tcPr>
          <w:p w:rsidR="0044235D" w:rsidRDefault="00AA26E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AA26E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AA26E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26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Pr="00920E54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4" w:type="dxa"/>
            <w:vAlign w:val="center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132DA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4" w:type="dxa"/>
            <w:vAlign w:val="center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4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44235D" w:rsidP="007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44235D" w:rsidP="007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414" w:type="dxa"/>
            <w:vAlign w:val="center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1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43" w:type="dxa"/>
            <w:vAlign w:val="center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26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8" w:type="dxa"/>
          </w:tcPr>
          <w:p w:rsidR="0044235D" w:rsidRDefault="007D196C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26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3A5F" w:rsidRDefault="000A3A5F" w:rsidP="000A3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A5F" w:rsidRDefault="000A3A5F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B8" w:rsidRDefault="00235260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B6532" wp14:editId="436122A3">
            <wp:extent cx="5038725" cy="2971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2B8" w:rsidRDefault="00D572B8" w:rsidP="000A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Распределение </w:t>
      </w:r>
      <w:r w:rsidR="000A3A5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35260">
        <w:rPr>
          <w:rFonts w:ascii="Times New Roman" w:hAnsi="Times New Roman" w:cs="Times New Roman"/>
          <w:sz w:val="28"/>
          <w:szCs w:val="28"/>
        </w:rPr>
        <w:t>ШНОР и ШНСУ</w:t>
      </w:r>
      <w:r w:rsidR="000A3A5F">
        <w:rPr>
          <w:rFonts w:ascii="Times New Roman" w:hAnsi="Times New Roman" w:cs="Times New Roman"/>
          <w:sz w:val="28"/>
          <w:szCs w:val="28"/>
        </w:rPr>
        <w:t xml:space="preserve"> по уровням выполнения заданий оценки предметных и методических компетенций</w:t>
      </w:r>
    </w:p>
    <w:p w:rsidR="000A3A5F" w:rsidRDefault="00DF2A37" w:rsidP="00DF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Учителя, принимающие участие в диагностике, показали средний (90%) или высокий (10%) уровень выполнения заданий.</w:t>
      </w:r>
    </w:p>
    <w:p w:rsidR="0096640D" w:rsidRDefault="0096640D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выполнение заданий</w:t>
      </w:r>
      <w:r w:rsidR="00DF2A37">
        <w:rPr>
          <w:rFonts w:ascii="Times New Roman" w:hAnsi="Times New Roman" w:cs="Times New Roman"/>
          <w:sz w:val="28"/>
          <w:szCs w:val="28"/>
        </w:rPr>
        <w:t xml:space="preserve"> учителями Ярославской области, в том числе и учителями ШНОР и ШНСУ,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на рисунках </w:t>
      </w:r>
      <w:r w:rsidR="009B76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76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C4A" w:rsidRDefault="00045C4A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40D" w:rsidRDefault="009B763A" w:rsidP="0015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5A044A" wp14:editId="379C4769">
            <wp:extent cx="593407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B76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физики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6661B7" wp14:editId="3FF9022F">
            <wp:extent cx="5476875" cy="27432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B7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химии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5C559B" wp14:editId="15DC0D38">
            <wp:extent cx="5534025" cy="29622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B7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биологии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16789" wp14:editId="342FE794">
            <wp:extent cx="6029325" cy="3257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C4A" w:rsidRDefault="009B763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  <w:r w:rsidR="00045C4A"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истории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4C29B8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DCD899" wp14:editId="19078A0B">
            <wp:extent cx="5940425" cy="28003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9B76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географии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D11EEC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7D2939" wp14:editId="47A35516">
            <wp:extent cx="569595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9B76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Процентное выполнение заданий учителями обществознания</w:t>
      </w:r>
      <w:r w:rsidR="007D196C">
        <w:rPr>
          <w:rFonts w:ascii="Times New Roman" w:hAnsi="Times New Roman" w:cs="Times New Roman"/>
          <w:sz w:val="28"/>
          <w:szCs w:val="28"/>
        </w:rPr>
        <w:t xml:space="preserve"> ЯО</w:t>
      </w:r>
    </w:p>
    <w:p w:rsidR="006E2FEB" w:rsidRDefault="008779B8" w:rsidP="008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предметную часть выше 90% показали 3 педагога, причем 2 человека</w:t>
      </w:r>
      <w:r w:rsidR="006E2FEB">
        <w:rPr>
          <w:rFonts w:ascii="Times New Roman" w:hAnsi="Times New Roman" w:cs="Times New Roman"/>
          <w:sz w:val="28"/>
          <w:szCs w:val="28"/>
        </w:rPr>
        <w:t xml:space="preserve"> (физика, история)</w:t>
      </w:r>
      <w:r>
        <w:rPr>
          <w:rFonts w:ascii="Times New Roman" w:hAnsi="Times New Roman" w:cs="Times New Roman"/>
          <w:sz w:val="28"/>
          <w:szCs w:val="28"/>
        </w:rPr>
        <w:t xml:space="preserve"> набрали 100%. От 75% до 90% показали </w:t>
      </w:r>
      <w:r w:rsidR="006E2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человека, ниже – </w:t>
      </w:r>
      <w:r w:rsidR="006E2F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E2FEB">
        <w:rPr>
          <w:rFonts w:ascii="Times New Roman" w:hAnsi="Times New Roman" w:cs="Times New Roman"/>
          <w:sz w:val="28"/>
          <w:szCs w:val="28"/>
        </w:rPr>
        <w:t xml:space="preserve"> Ниже всех показали результаты учителя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9B8" w:rsidRDefault="008779B8" w:rsidP="006E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методическую часть </w:t>
      </w:r>
      <w:r w:rsidR="006E2FEB">
        <w:rPr>
          <w:rFonts w:ascii="Times New Roman" w:hAnsi="Times New Roman" w:cs="Times New Roman"/>
          <w:sz w:val="28"/>
          <w:szCs w:val="28"/>
        </w:rPr>
        <w:t xml:space="preserve">от 75% до 90% показали 2 педагога, ниже 75% остальные педагоги. </w:t>
      </w:r>
    </w:p>
    <w:p w:rsidR="0096640D" w:rsidRDefault="006E2FEB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предметная часть по результатам, показанным педагогами, выше, чем методическая, что подтверждают и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проводимого для учителей ШНОР и ШНСУ</w:t>
      </w:r>
      <w:r w:rsidR="00DF2A37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3A" w:rsidRDefault="009B763A" w:rsidP="009B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B763A" w:rsidRDefault="009B763A" w:rsidP="009B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федеральном уровне</w:t>
      </w:r>
    </w:p>
    <w:p w:rsidR="00632EA5" w:rsidRDefault="009B763A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2EA5">
        <w:rPr>
          <w:rFonts w:ascii="Times New Roman" w:hAnsi="Times New Roman" w:cs="Times New Roman"/>
          <w:sz w:val="28"/>
          <w:szCs w:val="28"/>
        </w:rPr>
        <w:t>сем учителям было предложено пройти повышение квалификации по дополнительной профессиональной программе «Школа современного учителя» (100 час) в сетевой форме реализации:</w:t>
      </w:r>
    </w:p>
    <w:p w:rsidR="00632EA5" w:rsidRDefault="00632EA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базовая организация - </w:t>
      </w:r>
      <w:r w:rsidRPr="00632EA5">
        <w:rPr>
          <w:rFonts w:ascii="Times New Roman" w:hAnsi="Times New Roman" w:cs="Times New Roman"/>
          <w:sz w:val="28"/>
          <w:szCs w:val="28"/>
        </w:rPr>
        <w:t xml:space="preserve">ФГАОУ ДПО «Академия </w:t>
      </w:r>
      <w:proofErr w:type="spellStart"/>
      <w:r w:rsidRPr="00632E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2EA5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EA5" w:rsidRDefault="00632EA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организация-исполнитель – ГАУ ДПО ЯО «Институт развития образования».</w:t>
      </w:r>
    </w:p>
    <w:p w:rsidR="00041F10" w:rsidRDefault="00041F10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10">
        <w:rPr>
          <w:rFonts w:ascii="Times New Roman" w:hAnsi="Times New Roman" w:cs="Times New Roman"/>
          <w:sz w:val="28"/>
          <w:szCs w:val="28"/>
        </w:rPr>
        <w:t>Цель реализации программы: совершенствование профессиональных компетенций слушателей в области содержания предмета и методики обучения, развития функциональной грамотности школьников.</w:t>
      </w:r>
    </w:p>
    <w:p w:rsidR="00041F10" w:rsidRDefault="00041F10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прохождение инвариантной части и вариативной части по конкретным учебным предметам.</w:t>
      </w:r>
    </w:p>
    <w:p w:rsidR="00DF2A37" w:rsidRDefault="00DF2A37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</w:t>
      </w:r>
    </w:p>
    <w:p w:rsidR="00DF2A37" w:rsidRDefault="00DF2A37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образования следует организовать разъяснительную работу по необходимости участия педагогов в процедуре оценки предметных и методических компетенций.</w:t>
      </w:r>
    </w:p>
    <w:p w:rsidR="00B24F35" w:rsidRDefault="00B24F3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ЯО ИРО рекомендовать привлекать в качестве регионального методиста учителя истории, девять педагогов включить</w:t>
      </w:r>
      <w:r w:rsidR="0063448E">
        <w:rPr>
          <w:rFonts w:ascii="Times New Roman" w:hAnsi="Times New Roman" w:cs="Times New Roman"/>
          <w:sz w:val="28"/>
          <w:szCs w:val="28"/>
        </w:rPr>
        <w:t xml:space="preserve"> в систему профессионального развития через сопровождение специалистами ЦНППМ с привлечением преподавателей кафедры общего образования.</w:t>
      </w:r>
    </w:p>
    <w:p w:rsidR="0063448E" w:rsidRDefault="0063448E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</w:t>
      </w:r>
    </w:p>
    <w:p w:rsidR="0063448E" w:rsidRDefault="0063448E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службам рассмотреть результаты диагностики с </w:t>
      </w:r>
      <w:r w:rsidR="00E833A7">
        <w:rPr>
          <w:rFonts w:ascii="Times New Roman" w:hAnsi="Times New Roman" w:cs="Times New Roman"/>
          <w:sz w:val="28"/>
          <w:szCs w:val="28"/>
        </w:rPr>
        <w:t>целью организации сопровождения педагогов и участия педагогов в процедуре оценки предметных и методических компетенций в 2022 году. Следует продумать систему работы по выявленным дефицитам педагогов ШНОР и ШНСУ.</w:t>
      </w:r>
    </w:p>
    <w:p w:rsidR="00E833A7" w:rsidRDefault="00E833A7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образовательной организации</w:t>
      </w:r>
    </w:p>
    <w:p w:rsidR="00E833A7" w:rsidRDefault="00E833A7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школы учитывать результаты учителя истории и рекомендовать ему быть экспертом.</w:t>
      </w:r>
    </w:p>
    <w:p w:rsidR="00E833A7" w:rsidRDefault="00E833A7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школ, где учителя показали средний результат, рекомендовать построение индивидуального образовательного маршрута для педагогов с целью восполнения дефицитов, продумать систему внутрифирменного обучения с целью восполнения методической компетенции.</w:t>
      </w:r>
    </w:p>
    <w:p w:rsidR="00537872" w:rsidRPr="00275847" w:rsidRDefault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872" w:rsidRPr="002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7"/>
    <w:rsid w:val="00041F10"/>
    <w:rsid w:val="00045C4A"/>
    <w:rsid w:val="000A3A5F"/>
    <w:rsid w:val="00132DAD"/>
    <w:rsid w:val="00156BCA"/>
    <w:rsid w:val="00157DCC"/>
    <w:rsid w:val="002272C8"/>
    <w:rsid w:val="00235260"/>
    <w:rsid w:val="00275847"/>
    <w:rsid w:val="0043731B"/>
    <w:rsid w:val="0044235D"/>
    <w:rsid w:val="004C29B8"/>
    <w:rsid w:val="00537872"/>
    <w:rsid w:val="005A1D13"/>
    <w:rsid w:val="00632EA5"/>
    <w:rsid w:val="0063448E"/>
    <w:rsid w:val="006C16D9"/>
    <w:rsid w:val="006E2FEB"/>
    <w:rsid w:val="00731DB4"/>
    <w:rsid w:val="007D196C"/>
    <w:rsid w:val="00826D94"/>
    <w:rsid w:val="008779B8"/>
    <w:rsid w:val="00887D65"/>
    <w:rsid w:val="008A6577"/>
    <w:rsid w:val="00943262"/>
    <w:rsid w:val="009641B1"/>
    <w:rsid w:val="0096640D"/>
    <w:rsid w:val="009B763A"/>
    <w:rsid w:val="00AA26E4"/>
    <w:rsid w:val="00B24F35"/>
    <w:rsid w:val="00CA3F27"/>
    <w:rsid w:val="00D11EEC"/>
    <w:rsid w:val="00D572B8"/>
    <w:rsid w:val="00DF2A37"/>
    <w:rsid w:val="00E55EC3"/>
    <w:rsid w:val="00E833A7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I:\&#1048;&#1056;&#1054;\__&#1064;&#1053;&#1054;&#1056;%20&#1080;%20&#1064;&#1053;&#1057;&#1059;\&#1088;&#1080;&#1089;.%20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I:\&#1048;&#1056;&#1054;\__&#1064;&#1053;&#1054;&#1056;%20&#1080;%20&#1064;&#1053;&#1057;&#1059;\&#1088;&#1080;&#1089;.%20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5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6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7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EA-48C3-A05A-6917A3C0C0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EA-48C3-A05A-6917A3C0C0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EA-48C3-A05A-6917A3C0C0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9EA-48C3-A05A-6917A3C0C0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Лист1!$A$3:$B$6</c:f>
              <c:multiLvlStrCache>
                <c:ptCount val="4"/>
                <c:lvl>
                  <c:pt idx="0">
                    <c:v>минимальный - требует принятия управленческих решений</c:v>
                  </c:pt>
                  <c:pt idx="1">
                    <c:v>низкий - требуется серьезная проработка вопроса о повышении квалификации</c:v>
                  </c:pt>
                  <c:pt idx="2">
                    <c:v>средний - требуется включение в систему профессионального развития</c:v>
                  </c:pt>
                  <c:pt idx="3">
                    <c:v>высокий - может быть экспертом, преподавать на курсах повышения квалификации</c:v>
                  </c:pt>
                </c:lvl>
                <c:lvl>
                  <c:pt idx="0">
                    <c:v>уровень</c:v>
                  </c:pt>
                </c:lvl>
              </c:multiLvlStrCache>
            </c:multiLvlStrRef>
          </c:cat>
          <c:val>
            <c:numRef>
              <c:f>Лист1!$C$3:$C$6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9EA-48C3-A05A-6917A3C0C0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E1-444B-9537-D97B0B734FEF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E1-444B-9537-D97B0B734FEF}"/>
                </c:ext>
              </c:extLst>
            </c:dLbl>
            <c:dLbl>
              <c:idx val="4"/>
              <c:layout>
                <c:manualLayout>
                  <c:x val="-2.1995677506603847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0E1-444B-9537-D97B0B734FEF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E1-444B-9537-D97B0B734FEF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E1-444B-9537-D97B0B734FEF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E1-444B-9537-D97B0B734FEF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E1-444B-9537-D97B0B734FEF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E1-444B-9537-D97B0B734FEF}"/>
                </c:ext>
              </c:extLst>
            </c:dLbl>
            <c:dLbl>
              <c:idx val="13"/>
              <c:layout>
                <c:manualLayout>
                  <c:x val="-3.4836768999380777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0E1-444B-9537-D97B0B734FEF}"/>
                </c:ext>
              </c:extLst>
            </c:dLbl>
            <c:dLbl>
              <c:idx val="15"/>
              <c:layout>
                <c:manualLayout>
                  <c:x val="-1.1294767929289816E-2"/>
                  <c:y val="-4.8645742198891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0E1-444B-9537-D97B0B734FEF}"/>
                </c:ext>
              </c:extLst>
            </c:dLbl>
            <c:dLbl>
              <c:idx val="17"/>
              <c:layout>
                <c:manualLayout>
                  <c:x val="-1.5575131760215367E-2"/>
                  <c:y val="3.4687591134441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0E1-444B-9537-D97B0B734FEF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E1-444B-9537-D97B0B734FEF}"/>
                </c:ext>
              </c:extLst>
            </c:dLbl>
            <c:dLbl>
              <c:idx val="19"/>
              <c:layout>
                <c:manualLayout>
                  <c:x val="-6.0518951984934469E-2"/>
                  <c:y val="2.28018372703412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0E1-444B-9537-D97B0B734FEF}"/>
                </c:ext>
              </c:extLst>
            </c:dLbl>
            <c:dLbl>
              <c:idx val="21"/>
              <c:layout>
                <c:manualLayout>
                  <c:x val="-6.9079679646785727E-2"/>
                  <c:y val="2.28018372703409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0E1-444B-9537-D97B0B734FEF}"/>
                </c:ext>
              </c:extLst>
            </c:dLbl>
            <c:dLbl>
              <c:idx val="2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E1-444B-9537-D97B0B734FEF}"/>
                </c:ext>
              </c:extLst>
            </c:dLbl>
            <c:dLbl>
              <c:idx val="2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E1-444B-9537-D97B0B734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Лист1!$A$1:$X$3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</c:lvl>
                <c:lvl>
                  <c:pt idx="0">
                    <c:v>предметная часть</c:v>
                  </c:pt>
                  <c:pt idx="8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Лист1!$A$4:$X$4</c:f>
              <c:numCache>
                <c:formatCode>0%</c:formatCode>
                <c:ptCount val="24"/>
                <c:pt idx="0">
                  <c:v>1</c:v>
                </c:pt>
                <c:pt idx="1">
                  <c:v>0.67</c:v>
                </c:pt>
                <c:pt idx="2">
                  <c:v>1</c:v>
                </c:pt>
                <c:pt idx="3">
                  <c:v>0.83</c:v>
                </c:pt>
                <c:pt idx="4">
                  <c:v>0.83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0.92</c:v>
                </c:pt>
                <c:pt idx="9">
                  <c:v>1</c:v>
                </c:pt>
                <c:pt idx="10">
                  <c:v>1</c:v>
                </c:pt>
                <c:pt idx="11">
                  <c:v>0.5</c:v>
                </c:pt>
                <c:pt idx="12">
                  <c:v>0.42</c:v>
                </c:pt>
                <c:pt idx="13">
                  <c:v>0.75</c:v>
                </c:pt>
                <c:pt idx="14">
                  <c:v>0.5</c:v>
                </c:pt>
                <c:pt idx="15">
                  <c:v>0.42</c:v>
                </c:pt>
                <c:pt idx="16">
                  <c:v>0.17</c:v>
                </c:pt>
                <c:pt idx="17">
                  <c:v>0.33</c:v>
                </c:pt>
                <c:pt idx="18">
                  <c:v>1</c:v>
                </c:pt>
                <c:pt idx="19">
                  <c:v>0.67</c:v>
                </c:pt>
                <c:pt idx="20">
                  <c:v>0.25</c:v>
                </c:pt>
                <c:pt idx="21">
                  <c:v>0.92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00E1-444B-9537-D97B0B734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188781312"/>
        <c:axId val="188782848"/>
      </c:lineChart>
      <c:catAx>
        <c:axId val="18878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82848"/>
        <c:crosses val="autoZero"/>
        <c:auto val="1"/>
        <c:lblAlgn val="ctr"/>
        <c:lblOffset val="100"/>
        <c:noMultiLvlLbl val="0"/>
      </c:catAx>
      <c:valAx>
        <c:axId val="1887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8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0788360150633343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49-4B81-B5DC-1CC76DAD42CC}"/>
                </c:ext>
              </c:extLst>
            </c:dLbl>
            <c:dLbl>
              <c:idx val="2"/>
              <c:layout>
                <c:manualLayout>
                  <c:x val="-2.84695195709232E-2"/>
                  <c:y val="-4.8645742198891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A49-4B81-B5DC-1CC76DAD42C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49-4B81-B5DC-1CC76DAD42CC}"/>
                </c:ext>
              </c:extLst>
            </c:dLbl>
            <c:dLbl>
              <c:idx val="6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A49-4B81-B5DC-1CC76DAD42CC}"/>
                </c:ext>
              </c:extLst>
            </c:dLbl>
            <c:dLbl>
              <c:idx val="8"/>
              <c:layout>
                <c:manualLayout>
                  <c:x val="-1.6875316672372392E-2"/>
                  <c:y val="-3.9386482939632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49-4B81-B5DC-1CC76DAD42CC}"/>
                </c:ext>
              </c:extLst>
            </c:dLbl>
            <c:dLbl>
              <c:idx val="12"/>
              <c:layout>
                <c:manualLayout>
                  <c:x val="-3.774488188976386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A49-4B81-B5DC-1CC76DAD42CC}"/>
                </c:ext>
              </c:extLst>
            </c:dLbl>
            <c:dLbl>
              <c:idx val="14"/>
              <c:layout>
                <c:manualLayout>
                  <c:x val="-4.0063722469474011E-2"/>
                  <c:y val="-5.7905001458151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A49-4B81-B5DC-1CC76DAD42CC}"/>
                </c:ext>
              </c:extLst>
            </c:dLbl>
            <c:dLbl>
              <c:idx val="16"/>
              <c:layout>
                <c:manualLayout>
                  <c:x val="-2.6150678991213056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A49-4B81-B5DC-1CC76DAD42CC}"/>
                </c:ext>
              </c:extLst>
            </c:dLbl>
            <c:dLbl>
              <c:idx val="17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A49-4B81-B5DC-1CC76DAD42CC}"/>
                </c:ext>
              </c:extLst>
            </c:dLbl>
            <c:dLbl>
              <c:idx val="19"/>
              <c:layout>
                <c:manualLayout>
                  <c:x val="-1.9194157252082619E-2"/>
                  <c:y val="5.7835739282589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A49-4B81-B5DC-1CC76DAD42CC}"/>
                </c:ext>
              </c:extLst>
            </c:dLbl>
            <c:dLbl>
              <c:idx val="20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A49-4B81-B5DC-1CC76DAD42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4.xlsx]Лист1'!$A$1:$W$3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</c:lvl>
                <c:lvl>
                  <c:pt idx="0">
                    <c:v>предметная часть</c:v>
                  </c:pt>
                  <c:pt idx="12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4.xlsx]Лист1'!$A$4:$W$4</c:f>
              <c:numCache>
                <c:formatCode>0%</c:formatCode>
                <c:ptCount val="23"/>
                <c:pt idx="0">
                  <c:v>0.6</c:v>
                </c:pt>
                <c:pt idx="1">
                  <c:v>0.8</c:v>
                </c:pt>
                <c:pt idx="2">
                  <c:v>0.8</c:v>
                </c:pt>
                <c:pt idx="3">
                  <c:v>0.6</c:v>
                </c:pt>
                <c:pt idx="4">
                  <c:v>1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0.6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0.6</c:v>
                </c:pt>
                <c:pt idx="13">
                  <c:v>0.3</c:v>
                </c:pt>
                <c:pt idx="14">
                  <c:v>0.4</c:v>
                </c:pt>
                <c:pt idx="15">
                  <c:v>0.2</c:v>
                </c:pt>
                <c:pt idx="16">
                  <c:v>0.4</c:v>
                </c:pt>
                <c:pt idx="17">
                  <c:v>0.7</c:v>
                </c:pt>
                <c:pt idx="18">
                  <c:v>0.2</c:v>
                </c:pt>
                <c:pt idx="19">
                  <c:v>0.4</c:v>
                </c:pt>
                <c:pt idx="20">
                  <c:v>0.7</c:v>
                </c:pt>
                <c:pt idx="21">
                  <c:v>0.7</c:v>
                </c:pt>
                <c:pt idx="22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A49-4B81-B5DC-1CC76DAD42CC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506112"/>
        <c:axId val="188508800"/>
      </c:lineChart>
      <c:catAx>
        <c:axId val="18850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08800"/>
        <c:crosses val="autoZero"/>
        <c:auto val="1"/>
        <c:lblAlgn val="ctr"/>
        <c:lblOffset val="100"/>
        <c:noMultiLvlLbl val="0"/>
      </c:catAx>
      <c:valAx>
        <c:axId val="188508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061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7239440133968654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C6-4D55-910F-53DE7F263874}"/>
                </c:ext>
              </c:extLst>
            </c:dLbl>
            <c:dLbl>
              <c:idx val="7"/>
              <c:layout>
                <c:manualLayout>
                  <c:x val="-3.9676978220501279E-2"/>
                  <c:y val="-6.2534631087780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C6-4D55-910F-53DE7F263874}"/>
                </c:ext>
              </c:extLst>
            </c:dLbl>
            <c:dLbl>
              <c:idx val="9"/>
              <c:layout>
                <c:manualLayout>
                  <c:x val="-3.967697822050123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1C6-4D55-910F-53DE7F263874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C6-4D55-910F-53DE7F263874}"/>
                </c:ext>
              </c:extLst>
            </c:dLbl>
            <c:dLbl>
              <c:idx val="17"/>
              <c:layout>
                <c:manualLayout>
                  <c:x val="-5.1864668653164241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C6-4D55-910F-53DE7F2638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5.xlsx]Лист1'!$A$1:$T$3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</c:lvl>
                <c:lvl>
                  <c:pt idx="0">
                    <c:v>предметная часть</c:v>
                  </c:pt>
                  <c:pt idx="5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5.xlsx]Лист1'!$A$4:$T$4</c:f>
              <c:numCache>
                <c:formatCode>0%</c:formatCode>
                <c:ptCount val="20"/>
                <c:pt idx="0">
                  <c:v>0.57999999999999996</c:v>
                </c:pt>
                <c:pt idx="1">
                  <c:v>0.89</c:v>
                </c:pt>
                <c:pt idx="2">
                  <c:v>0.67</c:v>
                </c:pt>
                <c:pt idx="3">
                  <c:v>0.28000000000000003</c:v>
                </c:pt>
                <c:pt idx="4">
                  <c:v>0.22</c:v>
                </c:pt>
                <c:pt idx="5">
                  <c:v>0.42</c:v>
                </c:pt>
                <c:pt idx="6">
                  <c:v>0.67</c:v>
                </c:pt>
                <c:pt idx="7">
                  <c:v>0.67</c:v>
                </c:pt>
                <c:pt idx="8">
                  <c:v>0.67</c:v>
                </c:pt>
                <c:pt idx="9">
                  <c:v>0.92</c:v>
                </c:pt>
                <c:pt idx="10">
                  <c:v>0.72</c:v>
                </c:pt>
                <c:pt idx="11">
                  <c:v>0.17</c:v>
                </c:pt>
                <c:pt idx="12">
                  <c:v>0.17</c:v>
                </c:pt>
                <c:pt idx="13">
                  <c:v>1</c:v>
                </c:pt>
                <c:pt idx="14">
                  <c:v>0.75</c:v>
                </c:pt>
                <c:pt idx="15">
                  <c:v>0.33</c:v>
                </c:pt>
                <c:pt idx="16">
                  <c:v>0.25</c:v>
                </c:pt>
                <c:pt idx="17">
                  <c:v>0.67</c:v>
                </c:pt>
                <c:pt idx="18">
                  <c:v>0.67</c:v>
                </c:pt>
                <c:pt idx="19">
                  <c:v>0.75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1C6-4D55-910F-53DE7F263874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550144"/>
        <c:axId val="188557184"/>
      </c:lineChart>
      <c:catAx>
        <c:axId val="18855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57184"/>
        <c:crosses val="autoZero"/>
        <c:auto val="1"/>
        <c:lblAlgn val="ctr"/>
        <c:lblOffset val="100"/>
        <c:noMultiLvlLbl val="0"/>
      </c:catAx>
      <c:valAx>
        <c:axId val="18855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55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5F-4AD7-96E6-283FC9E013A5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5F-4AD7-96E6-283FC9E013A5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5F-4AD7-96E6-283FC9E013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5F-4AD7-96E6-283FC9E013A5}"/>
                </c:ext>
              </c:extLst>
            </c:dLbl>
            <c:dLbl>
              <c:idx val="7"/>
              <c:layout>
                <c:manualLayout>
                  <c:x val="-3.4054812915827383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5F-4AD7-96E6-283FC9E013A5}"/>
                </c:ext>
              </c:extLst>
            </c:dLbl>
            <c:dLbl>
              <c:idx val="11"/>
              <c:layout>
                <c:manualLayout>
                  <c:x val="-3.882523629090192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B5F-4AD7-96E6-283FC9E013A5}"/>
                </c:ext>
              </c:extLst>
            </c:dLbl>
            <c:dLbl>
              <c:idx val="13"/>
              <c:layout>
                <c:manualLayout>
                  <c:x val="-3.882523629090192E-2"/>
                  <c:y val="-5.7905001458151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5F-4AD7-96E6-283FC9E013A5}"/>
                </c:ext>
              </c:extLst>
            </c:dLbl>
            <c:dLbl>
              <c:idx val="16"/>
              <c:layout>
                <c:manualLayout>
                  <c:x val="-7.2218199916423767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B5F-4AD7-96E6-283FC9E013A5}"/>
                </c:ext>
              </c:extLst>
            </c:dLbl>
            <c:dLbl>
              <c:idx val="1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5F-4AD7-96E6-283FC9E013A5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5F-4AD7-96E6-283FC9E013A5}"/>
                </c:ext>
              </c:extLst>
            </c:dLbl>
            <c:dLbl>
              <c:idx val="20"/>
              <c:layout>
                <c:manualLayout>
                  <c:x val="-6.9832988228886422E-2"/>
                  <c:y val="-2.5497594050743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B5F-4AD7-96E6-283FC9E013A5}"/>
                </c:ext>
              </c:extLst>
            </c:dLbl>
            <c:dLbl>
              <c:idx val="21"/>
              <c:layout>
                <c:manualLayout>
                  <c:x val="-2.0766366637086284E-2"/>
                  <c:y val="-5.3275371828521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B5F-4AD7-96E6-283FC9E013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6.xlsx]Лист1'!$A$1:$V$3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предметная часть</c:v>
                  </c:pt>
                  <c:pt idx="7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6.xlsx]Лист1'!$A$4:$V$4</c:f>
              <c:numCache>
                <c:formatCode>0%</c:formatCode>
                <c:ptCount val="22"/>
                <c:pt idx="0">
                  <c:v>0.5</c:v>
                </c:pt>
                <c:pt idx="1">
                  <c:v>1</c:v>
                </c:pt>
                <c:pt idx="2">
                  <c:v>0.75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0.35</c:v>
                </c:pt>
                <c:pt idx="7">
                  <c:v>0.5</c:v>
                </c:pt>
                <c:pt idx="8">
                  <c:v>0.12</c:v>
                </c:pt>
                <c:pt idx="9">
                  <c:v>0.12</c:v>
                </c:pt>
                <c:pt idx="10">
                  <c:v>0.25</c:v>
                </c:pt>
                <c:pt idx="11">
                  <c:v>0.25</c:v>
                </c:pt>
                <c:pt idx="12">
                  <c:v>0.25</c:v>
                </c:pt>
                <c:pt idx="13">
                  <c:v>0.75</c:v>
                </c:pt>
                <c:pt idx="14">
                  <c:v>0.38</c:v>
                </c:pt>
                <c:pt idx="15">
                  <c:v>0.25</c:v>
                </c:pt>
                <c:pt idx="16">
                  <c:v>0.75</c:v>
                </c:pt>
                <c:pt idx="17">
                  <c:v>1</c:v>
                </c:pt>
                <c:pt idx="18">
                  <c:v>1</c:v>
                </c:pt>
                <c:pt idx="19">
                  <c:v>0.25</c:v>
                </c:pt>
                <c:pt idx="20">
                  <c:v>0.75</c:v>
                </c:pt>
                <c:pt idx="21">
                  <c:v>0.88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B5F-4AD7-96E6-283FC9E013A5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614912"/>
        <c:axId val="188621952"/>
      </c:lineChart>
      <c:catAx>
        <c:axId val="1886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21952"/>
        <c:crosses val="autoZero"/>
        <c:auto val="1"/>
        <c:lblAlgn val="ctr"/>
        <c:lblOffset val="100"/>
        <c:noMultiLvlLbl val="0"/>
      </c:catAx>
      <c:valAx>
        <c:axId val="18862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1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2240909530526925E-3"/>
                  <c:y val="-1.6199390170568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0F-4392-8C7A-12D59512E556}"/>
                </c:ext>
              </c:extLst>
            </c:dLbl>
            <c:dLbl>
              <c:idx val="5"/>
              <c:layout>
                <c:manualLayout>
                  <c:x val="-2.7577264404846473E-2"/>
                  <c:y val="-4.1356622874970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0F-4392-8C7A-12D59512E556}"/>
                </c:ext>
              </c:extLst>
            </c:dLbl>
            <c:dLbl>
              <c:idx val="9"/>
              <c:layout>
                <c:manualLayout>
                  <c:x val="-2.7577264404846473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0F-4392-8C7A-12D59512E556}"/>
                </c:ext>
              </c:extLst>
            </c:dLbl>
            <c:dLbl>
              <c:idx val="13"/>
              <c:layout>
                <c:manualLayout>
                  <c:x val="-2.7577264404846535E-2"/>
                  <c:y val="-3.0574951715941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0F-4392-8C7A-12D59512E556}"/>
                </c:ext>
              </c:extLst>
            </c:dLbl>
            <c:dLbl>
              <c:idx val="15"/>
              <c:layout>
                <c:manualLayout>
                  <c:x val="-2.7577264404846411E-2"/>
                  <c:y val="-3.7762732488627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0F-4392-8C7A-12D59512E556}"/>
                </c:ext>
              </c:extLst>
            </c:dLbl>
            <c:dLbl>
              <c:idx val="17"/>
              <c:layout>
                <c:manualLayout>
                  <c:x val="-2.58830670308524E-2"/>
                  <c:y val="-3.416884210228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0F-4392-8C7A-12D59512E556}"/>
                </c:ext>
              </c:extLst>
            </c:dLbl>
            <c:dLbl>
              <c:idx val="18"/>
              <c:layout>
                <c:manualLayout>
                  <c:x val="-2.1643037949354172E-3"/>
                  <c:y val="-1.61993901705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F0F-4392-8C7A-12D59512E556}"/>
                </c:ext>
              </c:extLst>
            </c:dLbl>
            <c:dLbl>
              <c:idx val="20"/>
              <c:layout>
                <c:manualLayout>
                  <c:x val="-2.58830670308524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0F-4392-8C7A-12D59512E556}"/>
                </c:ext>
              </c:extLst>
            </c:dLbl>
            <c:dLbl>
              <c:idx val="21"/>
              <c:layout>
                <c:manualLayout>
                  <c:x val="-5.2990225014757524E-2"/>
                  <c:y val="5.36395214749099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F0F-4392-8C7A-12D59512E556}"/>
                </c:ext>
              </c:extLst>
            </c:dLbl>
            <c:dLbl>
              <c:idx val="2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0F-4392-8C7A-12D59512E556}"/>
                </c:ext>
              </c:extLst>
            </c:dLbl>
            <c:dLbl>
              <c:idx val="23"/>
              <c:layout>
                <c:manualLayout>
                  <c:x val="-3.0965659152834613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F0F-4392-8C7A-12D59512E556}"/>
                </c:ext>
              </c:extLst>
            </c:dLbl>
            <c:dLbl>
              <c:idx val="2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0F-4392-8C7A-12D59512E556}"/>
                </c:ext>
              </c:extLst>
            </c:dLbl>
            <c:dLbl>
              <c:idx val="25"/>
              <c:layout>
                <c:manualLayout>
                  <c:x val="-3.8585011689296115E-3"/>
                  <c:y val="1.2551732920177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F0F-4392-8C7A-12D59512E556}"/>
                </c:ext>
              </c:extLst>
            </c:dLbl>
            <c:dLbl>
              <c:idx val="26"/>
              <c:layout>
                <c:manualLayout>
                  <c:x val="-2.9271461778840543E-2"/>
                  <c:y val="-4.1356622874970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F0F-4392-8C7A-12D59512E5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7.xlsx]Лист1'!$A$7:$AB$9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</c:lvl>
                <c:lvl>
                  <c:pt idx="0">
                    <c:v>предметная часть</c:v>
                  </c:pt>
                  <c:pt idx="10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7.xlsx]Лист1'!$A$10:$AB$10</c:f>
              <c:numCache>
                <c:formatCode>0%</c:formatCode>
                <c:ptCount val="28"/>
                <c:pt idx="0">
                  <c:v>0.88</c:v>
                </c:pt>
                <c:pt idx="1">
                  <c:v>0.75</c:v>
                </c:pt>
                <c:pt idx="2">
                  <c:v>0.38</c:v>
                </c:pt>
                <c:pt idx="3">
                  <c:v>0.5</c:v>
                </c:pt>
                <c:pt idx="4">
                  <c:v>0.62</c:v>
                </c:pt>
                <c:pt idx="5">
                  <c:v>0.62</c:v>
                </c:pt>
                <c:pt idx="6">
                  <c:v>0.62</c:v>
                </c:pt>
                <c:pt idx="7">
                  <c:v>0.5</c:v>
                </c:pt>
                <c:pt idx="8">
                  <c:v>0.25</c:v>
                </c:pt>
                <c:pt idx="9">
                  <c:v>0.75</c:v>
                </c:pt>
                <c:pt idx="10">
                  <c:v>0.5</c:v>
                </c:pt>
                <c:pt idx="11">
                  <c:v>0.56000000000000005</c:v>
                </c:pt>
                <c:pt idx="12">
                  <c:v>0.75</c:v>
                </c:pt>
                <c:pt idx="13">
                  <c:v>0.94</c:v>
                </c:pt>
                <c:pt idx="14">
                  <c:v>0.62</c:v>
                </c:pt>
                <c:pt idx="15">
                  <c:v>0.94</c:v>
                </c:pt>
                <c:pt idx="16">
                  <c:v>0.62</c:v>
                </c:pt>
                <c:pt idx="17">
                  <c:v>0.94</c:v>
                </c:pt>
                <c:pt idx="18">
                  <c:v>0.88</c:v>
                </c:pt>
                <c:pt idx="19">
                  <c:v>0.56000000000000005</c:v>
                </c:pt>
                <c:pt idx="20">
                  <c:v>0.75</c:v>
                </c:pt>
                <c:pt idx="21">
                  <c:v>0.25</c:v>
                </c:pt>
                <c:pt idx="22">
                  <c:v>0</c:v>
                </c:pt>
                <c:pt idx="23">
                  <c:v>0.5</c:v>
                </c:pt>
                <c:pt idx="24">
                  <c:v>0</c:v>
                </c:pt>
                <c:pt idx="25">
                  <c:v>0.25</c:v>
                </c:pt>
                <c:pt idx="26">
                  <c:v>0.69</c:v>
                </c:pt>
                <c:pt idx="27">
                  <c:v>0.56000000000000005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7F0F-4392-8C7A-12D59512E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664064"/>
        <c:axId val="188694528"/>
      </c:lineChart>
      <c:catAx>
        <c:axId val="18866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94528"/>
        <c:crosses val="autoZero"/>
        <c:auto val="1"/>
        <c:lblAlgn val="ctr"/>
        <c:lblOffset val="100"/>
        <c:noMultiLvlLbl val="0"/>
      </c:catAx>
      <c:valAx>
        <c:axId val="18869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640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3.6293331226573286E-2"/>
                  <c:y val="3.9386482939632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32-4664-B961-C948CD8EB47D}"/>
                </c:ext>
              </c:extLst>
            </c:dLbl>
            <c:dLbl>
              <c:idx val="4"/>
              <c:layout>
                <c:manualLayout>
                  <c:x val="-9.5374783837639029E-3"/>
                  <c:y val="-2.0798702245552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32-4664-B961-C948CD8EB47D}"/>
                </c:ext>
              </c:extLst>
            </c:dLbl>
            <c:dLbl>
              <c:idx val="5"/>
              <c:layout>
                <c:manualLayout>
                  <c:x val="-7.8656764894354761E-2"/>
                  <c:y val="-2.0798702245552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F32-4664-B961-C948CD8EB47D}"/>
                </c:ext>
              </c:extLst>
            </c:dLbl>
            <c:dLbl>
              <c:idx val="8"/>
              <c:layout>
                <c:manualLayout>
                  <c:x val="-6.188607694941142E-4"/>
                  <c:y val="-2.0798702245552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F32-4664-B961-C948CD8EB47D}"/>
                </c:ext>
              </c:extLst>
            </c:dLbl>
            <c:dLbl>
              <c:idx val="10"/>
              <c:layout>
                <c:manualLayout>
                  <c:x val="-2.9604368015870925E-2"/>
                  <c:y val="3.9386482939632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F32-4664-B961-C948CD8EB47D}"/>
                </c:ext>
              </c:extLst>
            </c:dLbl>
            <c:dLbl>
              <c:idx val="12"/>
              <c:layout>
                <c:manualLayout>
                  <c:x val="-3.4063676823005817E-2"/>
                  <c:y val="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F32-4664-B961-C948CD8EB47D}"/>
                </c:ext>
              </c:extLst>
            </c:dLbl>
            <c:dLbl>
              <c:idx val="14"/>
              <c:layout>
                <c:manualLayout>
                  <c:x val="-3.4063676823005984E-2"/>
                  <c:y val="4.4016112569262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F32-4664-B961-C948CD8EB47D}"/>
                </c:ext>
              </c:extLst>
            </c:dLbl>
            <c:dLbl>
              <c:idx val="16"/>
              <c:layout>
                <c:manualLayout>
                  <c:x val="-7.1967801683652424E-2"/>
                  <c:y val="2.549759405074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F32-4664-B961-C948CD8EB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8.xlsx]Лист1'!$A$7:$V$9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предметная часть</c:v>
                  </c:pt>
                  <c:pt idx="5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8.xlsx]Лист1'!$A$10:$V$10</c:f>
              <c:numCache>
                <c:formatCode>0%</c:formatCode>
                <c:ptCount val="22"/>
                <c:pt idx="0">
                  <c:v>0.8</c:v>
                </c:pt>
                <c:pt idx="1">
                  <c:v>0.95</c:v>
                </c:pt>
                <c:pt idx="2">
                  <c:v>0.74</c:v>
                </c:pt>
                <c:pt idx="3">
                  <c:v>0.8</c:v>
                </c:pt>
                <c:pt idx="4">
                  <c:v>0.5</c:v>
                </c:pt>
                <c:pt idx="5">
                  <c:v>0.1</c:v>
                </c:pt>
                <c:pt idx="6">
                  <c:v>0.2</c:v>
                </c:pt>
                <c:pt idx="7">
                  <c:v>0.1</c:v>
                </c:pt>
                <c:pt idx="8">
                  <c:v>0.1</c:v>
                </c:pt>
                <c:pt idx="9">
                  <c:v>0.65</c:v>
                </c:pt>
                <c:pt idx="10">
                  <c:v>0.45</c:v>
                </c:pt>
                <c:pt idx="11">
                  <c:v>0.9</c:v>
                </c:pt>
                <c:pt idx="12">
                  <c:v>0.8</c:v>
                </c:pt>
                <c:pt idx="13">
                  <c:v>0.9</c:v>
                </c:pt>
                <c:pt idx="14">
                  <c:v>0.7</c:v>
                </c:pt>
                <c:pt idx="15">
                  <c:v>0.97</c:v>
                </c:pt>
                <c:pt idx="16">
                  <c:v>0.6</c:v>
                </c:pt>
                <c:pt idx="17">
                  <c:v>0.5</c:v>
                </c:pt>
                <c:pt idx="18">
                  <c:v>0.4</c:v>
                </c:pt>
                <c:pt idx="19">
                  <c:v>0.6</c:v>
                </c:pt>
                <c:pt idx="20">
                  <c:v>0.65</c:v>
                </c:pt>
                <c:pt idx="21">
                  <c:v>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F32-4664-B961-C948CD8EB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722560"/>
        <c:axId val="188875904"/>
      </c:lineChart>
      <c:catAx>
        <c:axId val="18872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75904"/>
        <c:crosses val="autoZero"/>
        <c:auto val="1"/>
        <c:lblAlgn val="ctr"/>
        <c:lblOffset val="100"/>
        <c:noMultiLvlLbl val="0"/>
      </c:catAx>
      <c:valAx>
        <c:axId val="1888759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225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7</cp:revision>
  <cp:lastPrinted>2021-12-21T09:58:00Z</cp:lastPrinted>
  <dcterms:created xsi:type="dcterms:W3CDTF">2021-12-19T18:35:00Z</dcterms:created>
  <dcterms:modified xsi:type="dcterms:W3CDTF">2022-07-15T08:33:00Z</dcterms:modified>
</cp:coreProperties>
</file>