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501"/>
      </w:tblGrid>
      <w:tr w:rsidR="00D078E9" w:rsidTr="000D69C8">
        <w:tc>
          <w:tcPr>
            <w:tcW w:w="4786" w:type="dxa"/>
          </w:tcPr>
          <w:p w:rsidR="00D078E9" w:rsidRDefault="00D078E9" w:rsidP="006D7344">
            <w:pPr>
              <w:pStyle w:val="western"/>
              <w:spacing w:after="0"/>
              <w:ind w:firstLine="709"/>
              <w:contextualSpacing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D8F138" wp14:editId="3EAAAAF7">
                  <wp:extent cx="1200150" cy="1200150"/>
                  <wp:effectExtent l="0" t="0" r="0" b="0"/>
                  <wp:docPr id="3" name="Рисунок 3" descr="http://www.iro.yar.ru/fileadmin/iro/shabl/images/iro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o.yar.ru/fileadmin/iro/shabl/images/iro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D078E9" w:rsidRDefault="00D078E9" w:rsidP="006D7344">
            <w:pPr>
              <w:pStyle w:val="western"/>
              <w:spacing w:after="0"/>
              <w:ind w:firstLine="709"/>
              <w:contextualSpacing/>
              <w:rPr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4501" w:type="dxa"/>
          </w:tcPr>
          <w:p w:rsidR="00D078E9" w:rsidRDefault="00D078E9" w:rsidP="006D7344">
            <w:pPr>
              <w:pStyle w:val="western"/>
              <w:spacing w:after="0"/>
              <w:ind w:firstLine="709"/>
              <w:contextualSpacing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75A1D160" wp14:editId="5BEA44E9">
                  <wp:extent cx="1333500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E9" w:rsidRDefault="00D078E9" w:rsidP="006D7344">
      <w:pPr>
        <w:pStyle w:val="western"/>
        <w:spacing w:after="0"/>
        <w:ind w:firstLine="709"/>
        <w:contextualSpacing/>
        <w:rPr>
          <w:b/>
          <w:bCs/>
          <w:sz w:val="27"/>
          <w:szCs w:val="27"/>
          <w:lang w:val="en-US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078E9" w:rsidRPr="00D078E9" w:rsidTr="00D078E9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E9" w:rsidRPr="00D078E9" w:rsidRDefault="00D078E9" w:rsidP="006D734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E9" w:rsidRPr="00D078E9" w:rsidRDefault="00D078E9" w:rsidP="006D734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8E9" w:rsidRPr="00D078E9" w:rsidTr="00D078E9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E9" w:rsidRPr="00D078E9" w:rsidRDefault="00D078E9" w:rsidP="006D734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8E9" w:rsidRPr="00D078E9" w:rsidRDefault="00D078E9" w:rsidP="006D7344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78E9" w:rsidRPr="00D078E9" w:rsidRDefault="00D078E9" w:rsidP="006D7344">
      <w:pPr>
        <w:pStyle w:val="western"/>
        <w:spacing w:after="0"/>
        <w:ind w:firstLine="709"/>
        <w:contextualSpacing/>
        <w:jc w:val="center"/>
      </w:pPr>
      <w:r w:rsidRPr="00D078E9">
        <w:rPr>
          <w:b/>
          <w:bCs/>
        </w:rPr>
        <w:t>ПОЛОЖЕНИЕ</w:t>
      </w:r>
    </w:p>
    <w:p w:rsidR="00D078E9" w:rsidRPr="00D078E9" w:rsidRDefault="00D078E9" w:rsidP="006D7344">
      <w:pPr>
        <w:pStyle w:val="western"/>
        <w:spacing w:after="0"/>
        <w:ind w:firstLine="709"/>
        <w:contextualSpacing/>
        <w:jc w:val="center"/>
      </w:pPr>
      <w:r w:rsidRPr="00D078E9">
        <w:rPr>
          <w:b/>
          <w:bCs/>
        </w:rPr>
        <w:t>о межрегиональной научно-практической конференции</w:t>
      </w:r>
    </w:p>
    <w:p w:rsidR="00D078E9" w:rsidRPr="00D078E9" w:rsidRDefault="00D078E9" w:rsidP="006D7344">
      <w:pPr>
        <w:pStyle w:val="western"/>
        <w:spacing w:after="0"/>
        <w:ind w:firstLine="709"/>
        <w:contextualSpacing/>
        <w:jc w:val="center"/>
      </w:pPr>
      <w:r w:rsidRPr="00D078E9">
        <w:rPr>
          <w:b/>
          <w:bCs/>
        </w:rPr>
        <w:t>«Инновационные профилактические образовательные технологии в контексте современных требований к выпускнику школы».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1. Общие положения</w:t>
      </w:r>
    </w:p>
    <w:p w:rsidR="0052336A" w:rsidRDefault="00D078E9" w:rsidP="0052336A">
      <w:pPr>
        <w:pStyle w:val="western"/>
        <w:spacing w:after="0"/>
        <w:ind w:firstLine="709"/>
        <w:contextualSpacing/>
      </w:pPr>
      <w:r w:rsidRPr="00D078E9">
        <w:t xml:space="preserve">1.1. </w:t>
      </w:r>
      <w:proofErr w:type="gramStart"/>
      <w:r w:rsidRPr="00D078E9">
        <w:t>М</w:t>
      </w:r>
      <w:r w:rsidRPr="00D078E9">
        <w:rPr>
          <w:bCs/>
        </w:rPr>
        <w:t>ежрегиональн</w:t>
      </w:r>
      <w:r w:rsidRPr="00D078E9">
        <w:t>ая научно-практическая конференция «Инновационные профилактические образовательные технологии в контексте современных требований к выпускнику школы» (далее – Конференция) проводится в рамках деятельности координационного совета департамента образования Ярославской области по вопросам сохранения и укрепления здоровья участников образовательного процесса, Регионального ресурсного центра по формированию культуры здорового и безопасного образа жизни, Кафедры укрепления и сохранения здоровья ГОАУ ЯО ИРО.</w:t>
      </w:r>
      <w:proofErr w:type="gramEnd"/>
    </w:p>
    <w:p w:rsidR="0052336A" w:rsidRDefault="00D078E9" w:rsidP="0052336A">
      <w:pPr>
        <w:pStyle w:val="western"/>
        <w:spacing w:after="0"/>
        <w:ind w:firstLine="709"/>
        <w:contextualSpacing/>
      </w:pPr>
      <w:r w:rsidRPr="00D078E9">
        <w:t>1.2. Учредителями конференции являются департамент образования Ярославской области и департамент здравоохранения и фармации Ярославской области (далее – Учредитель).</w:t>
      </w:r>
    </w:p>
    <w:p w:rsidR="0052336A" w:rsidRDefault="00D078E9" w:rsidP="0052336A">
      <w:pPr>
        <w:pStyle w:val="western"/>
        <w:spacing w:after="0"/>
        <w:ind w:firstLine="709"/>
        <w:contextualSpacing/>
      </w:pPr>
      <w:r w:rsidRPr="00D078E9">
        <w:t xml:space="preserve">1.3. </w:t>
      </w:r>
      <w:proofErr w:type="gramStart"/>
      <w:r w:rsidRPr="00D078E9">
        <w:t xml:space="preserve">Организаторами конференции является ГОАУ ЯО «Институт развития образования» (Кафедра сохранения и укрепления здоровья участников образовательного процесса; Кафедра общей педагогики и психологии), ГУЗ ЯО «Областной центр по профилактике и борьбе со СПИД», Ярославская областная клиническая наркологическая больница, Федеральное государственное бюджетное образовательное учреждение ДПО «Центр обучения и повышения квалификации специалистов в области профилактики </w:t>
      </w:r>
      <w:proofErr w:type="spellStart"/>
      <w:r w:rsidRPr="00D078E9">
        <w:t>аддиктивного</w:t>
      </w:r>
      <w:proofErr w:type="spellEnd"/>
      <w:r w:rsidRPr="00D078E9">
        <w:t xml:space="preserve"> поведения у детей и молодежи» (далее – Организаторы).</w:t>
      </w:r>
      <w:proofErr w:type="gramEnd"/>
    </w:p>
    <w:p w:rsidR="0052336A" w:rsidRDefault="006D6D27" w:rsidP="0052336A">
      <w:pPr>
        <w:pStyle w:val="western"/>
        <w:spacing w:after="0"/>
        <w:ind w:firstLine="709"/>
        <w:contextualSpacing/>
      </w:pPr>
      <w:r>
        <w:t>1.4</w:t>
      </w:r>
      <w:r w:rsidR="00D078E9" w:rsidRPr="00D078E9">
        <w:t>. Партнерами Конференции являются УФСКН по Ярославской области, Агентство по физической культуре и спорту Ярославской области и Агентство по делам молодежи Ярославской области.</w:t>
      </w:r>
    </w:p>
    <w:p w:rsidR="00D078E9" w:rsidRPr="00D078E9" w:rsidRDefault="006D6D27" w:rsidP="0052336A">
      <w:pPr>
        <w:pStyle w:val="western"/>
        <w:spacing w:after="0"/>
        <w:ind w:firstLine="709"/>
        <w:contextualSpacing/>
      </w:pPr>
      <w:r>
        <w:t>1.5</w:t>
      </w:r>
      <w:r w:rsidR="00D078E9" w:rsidRPr="00D078E9">
        <w:t xml:space="preserve">. Информация о Конференции размещается в сети интернет на официальном сайте ГОАУ ЯО ИРО </w:t>
      </w:r>
      <w:hyperlink r:id="rId7" w:history="1">
        <w:r w:rsidRPr="00961132">
          <w:rPr>
            <w:rStyle w:val="a3"/>
          </w:rPr>
          <w:t>http://www.iro.yar.ru/index.php?id=249</w:t>
        </w:r>
      </w:hyperlink>
      <w:r>
        <w:t xml:space="preserve"> </w:t>
      </w:r>
      <w:r w:rsidR="00D078E9" w:rsidRPr="00D078E9">
        <w:t>.</w:t>
      </w:r>
      <w:bookmarkStart w:id="0" w:name="_GoBack"/>
      <w:bookmarkEnd w:id="0"/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2. Цель и задачи Конференции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2.1. Цель Конференции: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- сформировать единое дискуссионное пространство для обмена идеями и творческими инициативами между научным сообществом, педагогами, представителями власти, бизнеса, СМИ и общественных организаций по вопросам профилактики </w:t>
      </w:r>
      <w:proofErr w:type="spellStart"/>
      <w:r w:rsidRPr="00D078E9">
        <w:t>аддиктивного</w:t>
      </w:r>
      <w:proofErr w:type="spellEnd"/>
      <w:r w:rsidRPr="00D078E9">
        <w:t xml:space="preserve"> поведения, инфекционных заболеваний социального характера и сохранения здоровья детей и молодежи.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2.2. Задачи Конференции: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lastRenderedPageBreak/>
        <w:t>- осмысление роли профилактики в системе образования и ее последствий для здоровья человека, общества в целом;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обсуждение актуальных проблем профилактики распространения «социальных» инфекционных заболеваний среди детей и молодежи;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профилактика формирования идей терроризма и экстремизма в семье и школе;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профилактика суицидального поведения подростков;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профилактика неправильного пищевого поведения в семье и школе;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- расширение научного и практического межрегионального и межведомственного сотрудничества в области профилактики.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3. Научные направления Конференции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3.1. Программа Конференции включает следующие направления: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интеграционные процессы и влияние глобализации на здоровье в современном мире;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-инновационные подходы к профилактике психологических расстройств у детей и молодежи;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-эффективность образовательных программ по профилактике ВИЧ/СПИД у детей и молодежи;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- проблемы профилактики </w:t>
      </w:r>
      <w:proofErr w:type="spellStart"/>
      <w:r w:rsidRPr="00D078E9">
        <w:t>аддиктивного</w:t>
      </w:r>
      <w:proofErr w:type="spellEnd"/>
      <w:r w:rsidRPr="00D078E9">
        <w:t xml:space="preserve"> поведения у детей и молодежи;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профилактика терроризма и экстремизма.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4. Организация проведения Конференции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4.1. С целью проведения Конференции формируются организационный и программный комитеты.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4.2. В состав организационного комитета входят представители Организатора и Партнеров Конференции.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4.3. Организационный комитет выполняет следующие функции: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проводит работу по подготовке и проведению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формирует программный комитет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утверждает смету расходов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подготавливает сборник материалов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организует информационную поддержку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- решает иные вопросы по организации работы Конференции.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4.4. В состав программного комитета входят ведущие ученые РФ и Ярославской области, специалисты из организаций, проводящих Конференцию.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4.5. Программный комитет выполняет следующие функции: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разрабатывает программу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осуществляет выбор и утверждение участников Конференции;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- осуществляет научную координацию работы Конференции.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5. Порядок проведения Конференции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5.1. Для участия в Конференции приглашаются представители научного сообщества, власти, бизнеса и общественных организаций, педагоги.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5.2. Рабочими языками проведения Конференции являются русский и английский языки.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5.3. Конференция проводится в четыре этапа.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5.3.1. Первый этап (июль – август) включает в себя определение вопросов, обсуждаемых на Конференции, даты и место её проведения, подготовку необходимой документации, рассылку информационных писем потенциальным участникам, представление информации о проведении Конференции на сайте Организатора.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5.3.2. Второй этап (сентябрь </w:t>
      </w:r>
      <w:proofErr w:type="gramStart"/>
      <w:r w:rsidRPr="00D078E9">
        <w:t>–н</w:t>
      </w:r>
      <w:proofErr w:type="gramEnd"/>
      <w:r w:rsidRPr="00D078E9">
        <w:t xml:space="preserve">оябрь ) включает регистрацию статей, поступивших в организационный комитет, их отбор программным комитетом для проведения Конференции, подготовку и публикацию сборника.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lastRenderedPageBreak/>
        <w:t xml:space="preserve">5.3.3. Третий этап (ноябрь) включает проведение Конференции и подведение ее итогов.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6. Порядок подачи заявок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6.1. Для участия в Конференции необходимо направить в организационный комитет: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proofErr w:type="gramStart"/>
      <w:r w:rsidRPr="00D078E9">
        <w:t xml:space="preserve">- текст статьи на русском языке (название файла: фамилия первого </w:t>
      </w:r>
      <w:proofErr w:type="spellStart"/>
      <w:r w:rsidRPr="00D078E9">
        <w:t>автора_статья</w:t>
      </w:r>
      <w:proofErr w:type="spellEnd"/>
      <w:r w:rsidRPr="00D078E9">
        <w:t>; например:</w:t>
      </w:r>
      <w:proofErr w:type="gramEnd"/>
      <w:r w:rsidRPr="00D078E9">
        <w:t xml:space="preserve"> </w:t>
      </w:r>
      <w:proofErr w:type="gramStart"/>
      <w:r w:rsidRPr="00D078E9">
        <w:t>Иванов_статья.doc);</w:t>
      </w:r>
      <w:proofErr w:type="gramEnd"/>
    </w:p>
    <w:p w:rsidR="00D078E9" w:rsidRPr="00D078E9" w:rsidRDefault="00D078E9" w:rsidP="006D7344">
      <w:pPr>
        <w:pStyle w:val="a4"/>
        <w:spacing w:after="0"/>
        <w:ind w:firstLine="709"/>
        <w:contextualSpacing/>
      </w:pPr>
      <w:proofErr w:type="gramStart"/>
      <w:r w:rsidRPr="00D078E9">
        <w:t xml:space="preserve">- текст аннотации на русском и английском языках (для иностранных авторов только на английском языке; перевод названия на англ. язык обязателен) (название файла: фамилия первого </w:t>
      </w:r>
      <w:proofErr w:type="spellStart"/>
      <w:r w:rsidRPr="00D078E9">
        <w:t>автора_аннотация</w:t>
      </w:r>
      <w:proofErr w:type="spellEnd"/>
      <w:r w:rsidRPr="00D078E9">
        <w:t>; например:</w:t>
      </w:r>
      <w:proofErr w:type="gramEnd"/>
      <w:r w:rsidRPr="00D078E9">
        <w:t xml:space="preserve"> </w:t>
      </w:r>
      <w:proofErr w:type="gramStart"/>
      <w:r w:rsidRPr="00D078E9">
        <w:t>Иванов_аннотация.doc);</w:t>
      </w:r>
      <w:proofErr w:type="gramEnd"/>
    </w:p>
    <w:p w:rsidR="00D078E9" w:rsidRPr="00D078E9" w:rsidRDefault="00D078E9" w:rsidP="006D7344">
      <w:pPr>
        <w:pStyle w:val="a4"/>
        <w:spacing w:after="0"/>
        <w:ind w:firstLine="709"/>
        <w:contextualSpacing/>
      </w:pPr>
      <w:proofErr w:type="gramStart"/>
      <w:r w:rsidRPr="00D078E9">
        <w:t xml:space="preserve">- заявку участника конференции (название файла: фамилия первого </w:t>
      </w:r>
      <w:proofErr w:type="spellStart"/>
      <w:r w:rsidRPr="00D078E9">
        <w:t>автора_заявка</w:t>
      </w:r>
      <w:proofErr w:type="spellEnd"/>
      <w:r w:rsidRPr="00D078E9">
        <w:t>; например:</w:t>
      </w:r>
      <w:proofErr w:type="gramEnd"/>
      <w:r w:rsidRPr="00D078E9">
        <w:t xml:space="preserve"> </w:t>
      </w:r>
      <w:proofErr w:type="gramStart"/>
      <w:r w:rsidRPr="00D078E9">
        <w:t>Иванов_заявка.doc).</w:t>
      </w:r>
      <w:proofErr w:type="gramEnd"/>
      <w:r w:rsidRPr="00D078E9">
        <w:t xml:space="preserve"> В заявке указываются следующие данные: ФИО, название статьи, место работы, должность, учёная степень, учёное звание, телефон, </w:t>
      </w:r>
      <w:proofErr w:type="gramStart"/>
      <w:r w:rsidRPr="00D078E9">
        <w:t>е</w:t>
      </w:r>
      <w:proofErr w:type="gramEnd"/>
      <w:r w:rsidRPr="00D078E9">
        <w:t>-</w:t>
      </w:r>
      <w:proofErr w:type="spellStart"/>
      <w:r w:rsidRPr="00D078E9">
        <w:t>mail</w:t>
      </w:r>
      <w:proofErr w:type="spellEnd"/>
      <w:r w:rsidRPr="00D078E9">
        <w:t xml:space="preserve">, почтовый адрес для отправки сборника. </w:t>
      </w:r>
    </w:p>
    <w:p w:rsidR="00D078E9" w:rsidRPr="000D69C8" w:rsidRDefault="00D078E9" w:rsidP="006D7344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8E9">
        <w:rPr>
          <w:rFonts w:ascii="Times New Roman" w:hAnsi="Times New Roman" w:cs="Times New Roman"/>
          <w:sz w:val="24"/>
          <w:szCs w:val="24"/>
        </w:rPr>
        <w:t xml:space="preserve">6.2. Требования к оформлению статьи, тезисов и аннотации. К публикации принимаются статьи объемом не менее 5 и не более 10 страниц машинописного текста. Объём аннотации не должен превышать 600 знаков (с пробелами). </w:t>
      </w:r>
      <w:proofErr w:type="gramStart"/>
      <w:r w:rsidRPr="00D078E9">
        <w:rPr>
          <w:rFonts w:ascii="Times New Roman" w:hAnsi="Times New Roman" w:cs="Times New Roman"/>
          <w:sz w:val="24"/>
          <w:szCs w:val="24"/>
        </w:rPr>
        <w:t>Требования к оформлению:</w:t>
      </w:r>
      <w: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 xml:space="preserve">14 кегль, в таблицах − 12; шрифт </w:t>
      </w:r>
      <w:r w:rsidRPr="00D078E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078E9">
        <w:rPr>
          <w:rFonts w:ascii="Times New Roman" w:hAnsi="Times New Roman" w:cs="Times New Roman"/>
          <w:sz w:val="24"/>
          <w:szCs w:val="24"/>
        </w:rPr>
        <w:t xml:space="preserve"> </w:t>
      </w:r>
      <w:r w:rsidRPr="00D078E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078E9">
        <w:rPr>
          <w:rFonts w:ascii="Times New Roman" w:hAnsi="Times New Roman" w:cs="Times New Roman"/>
          <w:sz w:val="24"/>
          <w:szCs w:val="24"/>
        </w:rPr>
        <w:t xml:space="preserve"> </w:t>
      </w:r>
      <w:r w:rsidRPr="00D078E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078E9">
        <w:rPr>
          <w:rFonts w:ascii="Times New Roman" w:hAnsi="Times New Roman" w:cs="Times New Roman"/>
          <w:sz w:val="24"/>
          <w:szCs w:val="24"/>
        </w:rPr>
        <w:t xml:space="preserve">;  межстрочный одинарный интервал;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D078E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D078E9">
        <w:rPr>
          <w:rFonts w:ascii="Times New Roman" w:hAnsi="Times New Roman" w:cs="Times New Roman"/>
          <w:sz w:val="24"/>
          <w:szCs w:val="24"/>
        </w:rPr>
        <w:t>.;</w:t>
      </w:r>
      <w: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>абзацный отступ основного текста – 1,25;</w:t>
      </w:r>
      <w: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>выравнивание – по ширине;</w:t>
      </w:r>
      <w: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>расстановка переносов в тексте – автоматическая;</w:t>
      </w:r>
      <w: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>нумерация страниц − внизу страницы от центра;</w:t>
      </w:r>
      <w: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 xml:space="preserve">список литературы – после основного текста; ссылки на литературу – в квадратных скобках и содержат № </w:t>
      </w:r>
      <w:r w:rsidR="000D69C8">
        <w:rPr>
          <w:rFonts w:ascii="Times New Roman" w:hAnsi="Times New Roman" w:cs="Times New Roman"/>
          <w:sz w:val="24"/>
          <w:szCs w:val="24"/>
        </w:rPr>
        <w:t>источника из списка литературы.</w:t>
      </w:r>
      <w:proofErr w:type="gramEnd"/>
      <w:r w:rsidR="000D69C8">
        <w:rPr>
          <w:rFonts w:ascii="Times New Roman" w:hAnsi="Times New Roman" w:cs="Times New Roman"/>
          <w:sz w:val="24"/>
          <w:szCs w:val="24"/>
        </w:rPr>
        <w:t xml:space="preserve"> </w:t>
      </w:r>
      <w:r w:rsidRPr="00D078E9">
        <w:rPr>
          <w:rFonts w:ascii="Times New Roman" w:hAnsi="Times New Roman" w:cs="Times New Roman"/>
          <w:sz w:val="24"/>
          <w:szCs w:val="24"/>
        </w:rPr>
        <w:t xml:space="preserve">Оформление заголовка: </w:t>
      </w:r>
      <w:proofErr w:type="gramStart"/>
      <w:r w:rsidRPr="00D078E9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СТАТЬИ </w:t>
      </w:r>
      <w:r w:rsidRPr="00D078E9">
        <w:rPr>
          <w:rFonts w:ascii="Times New Roman" w:hAnsi="Times New Roman" w:cs="Times New Roman"/>
          <w:sz w:val="24"/>
          <w:szCs w:val="24"/>
        </w:rPr>
        <w:t xml:space="preserve">(выравнивание по центру строки); на следующей строке (выравнивание по правому краю) – </w:t>
      </w:r>
      <w:r w:rsidRPr="00D078E9">
        <w:rPr>
          <w:rFonts w:ascii="Times New Roman" w:hAnsi="Times New Roman" w:cs="Times New Roman"/>
          <w:i/>
          <w:iCs/>
          <w:sz w:val="24"/>
          <w:szCs w:val="24"/>
        </w:rPr>
        <w:t>Ф.И.О. полностью</w:t>
      </w:r>
      <w:r w:rsidRPr="00D078E9">
        <w:rPr>
          <w:rFonts w:ascii="Times New Roman" w:hAnsi="Times New Roman" w:cs="Times New Roman"/>
          <w:sz w:val="24"/>
          <w:szCs w:val="24"/>
        </w:rPr>
        <w:t xml:space="preserve">; на следующей строке (выравнивание по правому краю) – </w:t>
      </w:r>
      <w:r w:rsidRPr="00D078E9">
        <w:rPr>
          <w:rFonts w:ascii="Times New Roman" w:hAnsi="Times New Roman" w:cs="Times New Roman"/>
          <w:i/>
          <w:iCs/>
          <w:sz w:val="24"/>
          <w:szCs w:val="24"/>
        </w:rPr>
        <w:t>ученое звание, ученая степень, название вуза, место работы, должность, город</w:t>
      </w:r>
      <w:r w:rsidRPr="00D078E9">
        <w:rPr>
          <w:rFonts w:ascii="Times New Roman" w:hAnsi="Times New Roman" w:cs="Times New Roman"/>
          <w:sz w:val="24"/>
          <w:szCs w:val="24"/>
        </w:rPr>
        <w:t>; на следующей строке (выравнивание по правому краю) – E-</w:t>
      </w:r>
      <w:proofErr w:type="spellStart"/>
      <w:r w:rsidRPr="00D078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078E9">
        <w:rPr>
          <w:rFonts w:ascii="Times New Roman" w:hAnsi="Times New Roman" w:cs="Times New Roman"/>
          <w:sz w:val="24"/>
          <w:szCs w:val="24"/>
        </w:rPr>
        <w:t xml:space="preserve"> для контактов; через 1 строку – текст статьи. </w:t>
      </w:r>
      <w:proofErr w:type="gramEnd"/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6.3. Дата получения заявки на участие в Конференции – не позднее 30 октября 2015 года. 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6.3. Дата получения материалов для опубликования в сборнике Конференции – не позднее 10 ноября 2015 года.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6.4. Сборник материалов конференции рецензируется и регистрируется в РИНЦ.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7. Условия участия в работе Конференции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7.1. Условия участия в Конференции российских участников: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7.1.1. Российские участники оплачивают транспортные расходы до места проведения Конференции и обратно.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>7.1.2. Принимающая сторона несет затраты на проведение конференции.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rPr>
          <w:b/>
          <w:bCs/>
        </w:rPr>
        <w:t>8. Финансирование Конференции</w:t>
      </w:r>
    </w:p>
    <w:p w:rsidR="00D078E9" w:rsidRPr="00D078E9" w:rsidRDefault="00D078E9" w:rsidP="006D7344">
      <w:pPr>
        <w:pStyle w:val="a4"/>
        <w:spacing w:after="0"/>
        <w:ind w:firstLine="709"/>
        <w:contextualSpacing/>
      </w:pPr>
      <w:r w:rsidRPr="00D078E9">
        <w:t xml:space="preserve">8.1. Финансирование Конференции осуществляется за счёт бюджета Конференции и участия спонсоров. </w:t>
      </w:r>
    </w:p>
    <w:p w:rsidR="00922C16" w:rsidRPr="00D078E9" w:rsidRDefault="00922C16" w:rsidP="00D078E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2C16" w:rsidRPr="00D078E9" w:rsidSect="00D07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A7"/>
    <w:rsid w:val="000D69C8"/>
    <w:rsid w:val="0052336A"/>
    <w:rsid w:val="006057A7"/>
    <w:rsid w:val="006D6D27"/>
    <w:rsid w:val="006D7344"/>
    <w:rsid w:val="00922C16"/>
    <w:rsid w:val="00D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8E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078E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0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E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07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8E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078E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0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E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07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2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Наталья Николаевна Новикова</cp:lastModifiedBy>
  <cp:revision>5</cp:revision>
  <dcterms:created xsi:type="dcterms:W3CDTF">2015-06-30T08:46:00Z</dcterms:created>
  <dcterms:modified xsi:type="dcterms:W3CDTF">2015-06-30T09:31:00Z</dcterms:modified>
</cp:coreProperties>
</file>